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07" w:rsidRPr="00696307" w:rsidRDefault="00696307" w:rsidP="00696307">
      <w:pPr>
        <w:numPr>
          <w:ilvl w:val="0"/>
          <w:numId w:val="1"/>
        </w:numPr>
        <w:shd w:val="clear" w:color="auto" w:fill="FFFFFF"/>
        <w:spacing w:after="0" w:line="310" w:lineRule="atLeast"/>
        <w:ind w:left="525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u w:val="single"/>
          <w:bdr w:val="none" w:sz="0" w:space="0" w:color="auto" w:frame="1"/>
          <w:lang w:eastAsia="cs-CZ"/>
        </w:rPr>
        <w:t xml:space="preserve">Metodika tvorby žebříčků a kritéria nominace na </w:t>
      </w:r>
      <w:proofErr w:type="spellStart"/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u w:val="single"/>
          <w:bdr w:val="none" w:sz="0" w:space="0" w:color="auto" w:frame="1"/>
          <w:lang w:eastAsia="cs-CZ"/>
        </w:rPr>
        <w:t>MČRj</w:t>
      </w:r>
      <w:proofErr w:type="spellEnd"/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u w:val="single"/>
          <w:bdr w:val="none" w:sz="0" w:space="0" w:color="auto" w:frame="1"/>
          <w:lang w:eastAsia="cs-CZ"/>
        </w:rPr>
        <w:t xml:space="preserve"> 2014</w:t>
      </w:r>
    </w:p>
    <w:p w:rsidR="00696307" w:rsidRPr="00696307" w:rsidRDefault="00696307" w:rsidP="00696307">
      <w:pPr>
        <w:numPr>
          <w:ilvl w:val="1"/>
          <w:numId w:val="1"/>
        </w:numPr>
        <w:shd w:val="clear" w:color="auto" w:fill="FFFFFF"/>
        <w:spacing w:after="0" w:line="310" w:lineRule="atLeast"/>
        <w:ind w:left="1050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>Metodika tvorby žebříčků, nominací - dospělí</w:t>
      </w:r>
    </w:p>
    <w:p w:rsidR="00696307" w:rsidRPr="00696307" w:rsidRDefault="00696307" w:rsidP="00696307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Kritéria tvorby žebříčku + kvóty na krajské přebory </w:t>
      </w:r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>+ nominace na MČR:</w:t>
      </w:r>
    </w:p>
    <w:p w:rsidR="00696307" w:rsidRPr="00696307" w:rsidRDefault="00696307" w:rsidP="00696307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dospělí: metodika stanovení žebříčku:</w:t>
      </w:r>
    </w:p>
    <w:p w:rsidR="00696307" w:rsidRPr="00696307" w:rsidRDefault="00696307" w:rsidP="00696307">
      <w:pPr>
        <w:numPr>
          <w:ilvl w:val="0"/>
          <w:numId w:val="2"/>
        </w:numPr>
        <w:shd w:val="clear" w:color="auto" w:fill="FFFFFF"/>
        <w:spacing w:after="0" w:line="310" w:lineRule="atLeast"/>
        <w:ind w:left="525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Žebříček mužů bude obsahovat </w:t>
      </w:r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>260</w:t>
      </w: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 míst, žebříček žen = zařazeny budou všechny ženy.</w:t>
      </w:r>
    </w:p>
    <w:p w:rsidR="00696307" w:rsidRPr="00696307" w:rsidRDefault="00696307" w:rsidP="00696307">
      <w:pPr>
        <w:numPr>
          <w:ilvl w:val="0"/>
          <w:numId w:val="2"/>
        </w:numPr>
        <w:shd w:val="clear" w:color="auto" w:fill="FFFFFF"/>
        <w:spacing w:after="0" w:line="310" w:lineRule="atLeast"/>
        <w:ind w:left="525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Podmínka zařazení hráče do žebříčku je start nejméně v 50% utkání a sehrání minimálně 20 zápasů</w:t>
      </w:r>
    </w:p>
    <w:p w:rsidR="00696307" w:rsidRPr="00696307" w:rsidRDefault="00696307" w:rsidP="00696307">
      <w:pPr>
        <w:numPr>
          <w:ilvl w:val="0"/>
          <w:numId w:val="2"/>
        </w:numPr>
        <w:shd w:val="clear" w:color="auto" w:fill="FFFFFF"/>
        <w:spacing w:after="0" w:line="310" w:lineRule="atLeast"/>
        <w:ind w:left="525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Pro zařazení jako hráče neklasifikovaného je nutný start nejméně v 25 % utkání a sehrání minimálně 10 zápasů v soutěžích mužů, minimálně 6 v soutěžích žen</w:t>
      </w:r>
    </w:p>
    <w:p w:rsidR="00696307" w:rsidRPr="00696307" w:rsidRDefault="00696307" w:rsidP="00696307">
      <w:pPr>
        <w:numPr>
          <w:ilvl w:val="0"/>
          <w:numId w:val="2"/>
        </w:numPr>
        <w:shd w:val="clear" w:color="auto" w:fill="FFFFFF"/>
        <w:spacing w:after="0" w:line="310" w:lineRule="atLeast"/>
        <w:ind w:left="525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kvóty pro nominace na krajské přebory: 48 mužů, 20 žen, stanovení kvót pro regiony stejným způsobem jako v předchozí sezóně.</w:t>
      </w:r>
    </w:p>
    <w:p w:rsidR="00696307" w:rsidRPr="00696307" w:rsidRDefault="00696307" w:rsidP="00696307">
      <w:pPr>
        <w:numPr>
          <w:ilvl w:val="0"/>
          <w:numId w:val="2"/>
        </w:numPr>
        <w:shd w:val="clear" w:color="auto" w:fill="FFFFFF"/>
        <w:spacing w:after="0" w:line="310" w:lineRule="atLeast"/>
        <w:ind w:left="525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kritéria pro tvorby krajského žebříčku</w:t>
      </w:r>
    </w:p>
    <w:p w:rsidR="00696307" w:rsidRPr="00696307" w:rsidRDefault="00696307" w:rsidP="00696307">
      <w:pPr>
        <w:numPr>
          <w:ilvl w:val="1"/>
          <w:numId w:val="2"/>
        </w:numPr>
        <w:shd w:val="clear" w:color="auto" w:fill="FFFFFF"/>
        <w:spacing w:after="0" w:line="310" w:lineRule="atLeast"/>
        <w:ind w:left="1050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úspěšnost dlouhodobé soutěže</w:t>
      </w:r>
    </w:p>
    <w:p w:rsidR="00696307" w:rsidRPr="00696307" w:rsidRDefault="00696307" w:rsidP="00696307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>Koeficienty pro výpočet žebříčkových bodů u mužů a žen pro sezónu 2013/2014</w:t>
      </w:r>
    </w:p>
    <w:tbl>
      <w:tblPr>
        <w:tblW w:w="7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99"/>
        <w:gridCol w:w="499"/>
        <w:gridCol w:w="515"/>
        <w:gridCol w:w="406"/>
        <w:gridCol w:w="406"/>
        <w:gridCol w:w="406"/>
        <w:gridCol w:w="437"/>
        <w:gridCol w:w="437"/>
        <w:gridCol w:w="437"/>
        <w:gridCol w:w="3214"/>
      </w:tblGrid>
      <w:tr w:rsidR="00696307" w:rsidRPr="00696307" w:rsidTr="00696307">
        <w:trPr>
          <w:jc w:val="center"/>
        </w:trPr>
        <w:tc>
          <w:tcPr>
            <w:tcW w:w="7470" w:type="dxa"/>
            <w:gridSpan w:val="11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Muži</w:t>
            </w:r>
          </w:p>
        </w:tc>
      </w:tr>
      <w:tr w:rsidR="00696307" w:rsidRPr="00696307" w:rsidTr="00696307">
        <w:trPr>
          <w:jc w:val="center"/>
        </w:trPr>
        <w:tc>
          <w:tcPr>
            <w:tcW w:w="4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ELM</w:t>
            </w:r>
          </w:p>
        </w:tc>
        <w:tc>
          <w:tcPr>
            <w:tcW w:w="4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1LM</w:t>
            </w:r>
          </w:p>
        </w:tc>
        <w:tc>
          <w:tcPr>
            <w:tcW w:w="4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2LM</w:t>
            </w:r>
          </w:p>
        </w:tc>
        <w:tc>
          <w:tcPr>
            <w:tcW w:w="4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3LM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DM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1M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2M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1RP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2RP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3RP</w:t>
            </w:r>
          </w:p>
        </w:tc>
        <w:tc>
          <w:tcPr>
            <w:tcW w:w="4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4RP</w:t>
            </w:r>
          </w:p>
        </w:tc>
      </w:tr>
      <w:tr w:rsidR="00696307" w:rsidRPr="00696307" w:rsidTr="00696307">
        <w:trPr>
          <w:jc w:val="center"/>
        </w:trPr>
        <w:tc>
          <w:tcPr>
            <w:tcW w:w="4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15,00</w:t>
            </w:r>
          </w:p>
        </w:tc>
        <w:tc>
          <w:tcPr>
            <w:tcW w:w="4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8,00</w:t>
            </w:r>
          </w:p>
        </w:tc>
        <w:tc>
          <w:tcPr>
            <w:tcW w:w="4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4,00</w:t>
            </w:r>
          </w:p>
        </w:tc>
        <w:tc>
          <w:tcPr>
            <w:tcW w:w="4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1,50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1,00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0,65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0,40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0,25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0,15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0,10</w:t>
            </w:r>
          </w:p>
        </w:tc>
        <w:tc>
          <w:tcPr>
            <w:tcW w:w="4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0,06</w:t>
            </w:r>
          </w:p>
        </w:tc>
      </w:tr>
      <w:tr w:rsidR="00696307" w:rsidRPr="00696307" w:rsidTr="00696307">
        <w:trPr>
          <w:jc w:val="center"/>
        </w:trPr>
        <w:tc>
          <w:tcPr>
            <w:tcW w:w="7470" w:type="dxa"/>
            <w:gridSpan w:val="11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Ženy</w:t>
            </w:r>
          </w:p>
        </w:tc>
      </w:tr>
      <w:tr w:rsidR="00696307" w:rsidRPr="00696307" w:rsidTr="00696307">
        <w:trPr>
          <w:jc w:val="center"/>
        </w:trPr>
        <w:tc>
          <w:tcPr>
            <w:tcW w:w="4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ELŽ</w:t>
            </w:r>
          </w:p>
        </w:tc>
        <w:tc>
          <w:tcPr>
            <w:tcW w:w="4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1lŽ</w:t>
            </w:r>
          </w:p>
        </w:tc>
        <w:tc>
          <w:tcPr>
            <w:tcW w:w="4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2LŽ</w:t>
            </w:r>
          </w:p>
        </w:tc>
        <w:tc>
          <w:tcPr>
            <w:tcW w:w="4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DŽ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cs-CZ"/>
              </w:rPr>
              <w:t>RP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96307" w:rsidRPr="00696307" w:rsidTr="00696307">
        <w:trPr>
          <w:jc w:val="center"/>
        </w:trPr>
        <w:tc>
          <w:tcPr>
            <w:tcW w:w="4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5,00</w:t>
            </w:r>
          </w:p>
        </w:tc>
        <w:tc>
          <w:tcPr>
            <w:tcW w:w="4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2,80</w:t>
            </w:r>
          </w:p>
        </w:tc>
        <w:tc>
          <w:tcPr>
            <w:tcW w:w="4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1,80</w:t>
            </w:r>
          </w:p>
        </w:tc>
        <w:tc>
          <w:tcPr>
            <w:tcW w:w="4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0,80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0,15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696307" w:rsidRPr="00696307" w:rsidRDefault="00696307" w:rsidP="00696307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 xml:space="preserve">Bonifikace za % </w:t>
      </w:r>
      <w:proofErr w:type="gramStart"/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>startů :</w:t>
      </w:r>
      <w:proofErr w:type="gramEnd"/>
    </w:p>
    <w:tbl>
      <w:tblPr>
        <w:tblW w:w="6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758"/>
        <w:gridCol w:w="2096"/>
        <w:gridCol w:w="896"/>
      </w:tblGrid>
      <w:tr w:rsidR="00696307" w:rsidRPr="00696307" w:rsidTr="00696307">
        <w:trPr>
          <w:jc w:val="center"/>
        </w:trPr>
        <w:tc>
          <w:tcPr>
            <w:tcW w:w="18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25,00 – 49,99 %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0,5</w:t>
            </w:r>
          </w:p>
        </w:tc>
        <w:tc>
          <w:tcPr>
            <w:tcW w:w="1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75,00 – 79,99 %</w:t>
            </w:r>
          </w:p>
        </w:tc>
        <w:tc>
          <w:tcPr>
            <w:tcW w:w="7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6</w:t>
            </w:r>
          </w:p>
        </w:tc>
      </w:tr>
      <w:tr w:rsidR="00696307" w:rsidRPr="00696307" w:rsidTr="00696307">
        <w:trPr>
          <w:jc w:val="center"/>
        </w:trPr>
        <w:tc>
          <w:tcPr>
            <w:tcW w:w="18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50,00 – 54,99 %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80,00 – 84,99 %</w:t>
            </w:r>
          </w:p>
        </w:tc>
        <w:tc>
          <w:tcPr>
            <w:tcW w:w="7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7</w:t>
            </w:r>
          </w:p>
        </w:tc>
      </w:tr>
      <w:tr w:rsidR="00696307" w:rsidRPr="00696307" w:rsidTr="00696307">
        <w:trPr>
          <w:jc w:val="center"/>
        </w:trPr>
        <w:tc>
          <w:tcPr>
            <w:tcW w:w="18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55,00 – 59,99 %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</w:t>
            </w:r>
          </w:p>
        </w:tc>
        <w:tc>
          <w:tcPr>
            <w:tcW w:w="1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85,00 – 89,99 %</w:t>
            </w:r>
          </w:p>
        </w:tc>
        <w:tc>
          <w:tcPr>
            <w:tcW w:w="7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8</w:t>
            </w:r>
          </w:p>
        </w:tc>
      </w:tr>
      <w:tr w:rsidR="00696307" w:rsidRPr="00696307" w:rsidTr="00696307">
        <w:trPr>
          <w:jc w:val="center"/>
        </w:trPr>
        <w:tc>
          <w:tcPr>
            <w:tcW w:w="18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60,00 – 64,99 %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1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90,00 – 94,99 %</w:t>
            </w:r>
          </w:p>
        </w:tc>
        <w:tc>
          <w:tcPr>
            <w:tcW w:w="7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9</w:t>
            </w:r>
          </w:p>
        </w:tc>
      </w:tr>
      <w:tr w:rsidR="00696307" w:rsidRPr="00696307" w:rsidTr="00696307">
        <w:trPr>
          <w:jc w:val="center"/>
        </w:trPr>
        <w:tc>
          <w:tcPr>
            <w:tcW w:w="18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65,00 – 69,99 %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4</w:t>
            </w:r>
          </w:p>
        </w:tc>
        <w:tc>
          <w:tcPr>
            <w:tcW w:w="1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95,00 – 100,00 %</w:t>
            </w:r>
          </w:p>
        </w:tc>
        <w:tc>
          <w:tcPr>
            <w:tcW w:w="7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10</w:t>
            </w:r>
          </w:p>
        </w:tc>
      </w:tr>
      <w:tr w:rsidR="00696307" w:rsidRPr="00696307" w:rsidTr="00696307">
        <w:trPr>
          <w:jc w:val="center"/>
        </w:trPr>
        <w:tc>
          <w:tcPr>
            <w:tcW w:w="18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70,00 – 74,99 %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5</w:t>
            </w:r>
          </w:p>
        </w:tc>
        <w:tc>
          <w:tcPr>
            <w:tcW w:w="1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696307" w:rsidRPr="00696307" w:rsidRDefault="00696307" w:rsidP="00696307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cs-CZ"/>
        </w:rPr>
        <w:t>Tyto body budou přepočteny výše uvedeným koeficientem soutěže!</w:t>
      </w:r>
    </w:p>
    <w:p w:rsidR="00696307" w:rsidRPr="00696307" w:rsidRDefault="00696307" w:rsidP="00696307">
      <w:pPr>
        <w:shd w:val="clear" w:color="auto" w:fill="FFFFFF"/>
        <w:spacing w:before="120" w:after="240" w:line="310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lang w:eastAsia="cs-CZ"/>
        </w:rPr>
        <w:t> </w:t>
      </w:r>
    </w:p>
    <w:p w:rsidR="00696307" w:rsidRPr="00696307" w:rsidRDefault="00696307" w:rsidP="00696307">
      <w:pPr>
        <w:numPr>
          <w:ilvl w:val="1"/>
          <w:numId w:val="3"/>
        </w:numPr>
        <w:shd w:val="clear" w:color="auto" w:fill="FFFFFF"/>
        <w:spacing w:after="0" w:line="310" w:lineRule="atLeast"/>
        <w:ind w:left="1050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 xml:space="preserve">umístění na </w:t>
      </w:r>
      <w:proofErr w:type="spellStart"/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KPj</w:t>
      </w:r>
      <w:proofErr w:type="spellEnd"/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 xml:space="preserve"> a </w:t>
      </w:r>
      <w:proofErr w:type="spellStart"/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MČRj</w:t>
      </w:r>
      <w:proofErr w:type="spellEnd"/>
    </w:p>
    <w:p w:rsidR="00696307" w:rsidRPr="00696307" w:rsidRDefault="00696307" w:rsidP="00696307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 xml:space="preserve">Bonifikace za umístění ve dvouhrách na </w:t>
      </w:r>
      <w:proofErr w:type="spellStart"/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>KPj</w:t>
      </w:r>
      <w:proofErr w:type="spellEnd"/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 xml:space="preserve"> a </w:t>
      </w:r>
      <w:proofErr w:type="spellStart"/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>MČRj</w:t>
      </w:r>
      <w:proofErr w:type="spellEnd"/>
      <w:r w:rsidRPr="00696307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cs-CZ"/>
        </w:rPr>
        <w:t>:</w:t>
      </w:r>
    </w:p>
    <w:tbl>
      <w:tblPr>
        <w:tblW w:w="53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789"/>
        <w:gridCol w:w="1580"/>
      </w:tblGrid>
      <w:tr w:rsidR="00696307" w:rsidRPr="00696307" w:rsidTr="00696307">
        <w:trPr>
          <w:trHeight w:val="135"/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Umístění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 xml:space="preserve">Krajské </w:t>
            </w:r>
            <w:proofErr w:type="spellStart"/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přeb</w:t>
            </w:r>
            <w:proofErr w:type="spellEnd"/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 xml:space="preserve">. </w:t>
            </w:r>
            <w:proofErr w:type="gramStart"/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muži</w:t>
            </w:r>
            <w:proofErr w:type="gramEnd"/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–</w:t>
            </w:r>
            <w:proofErr w:type="gramStart"/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ženy</w:t>
            </w:r>
            <w:proofErr w:type="gramEnd"/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Přebory ČR</w:t>
            </w:r>
          </w:p>
        </w:tc>
      </w:tr>
      <w:tr w:rsidR="00696307" w:rsidRPr="00696307" w:rsidTr="00696307">
        <w:trPr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1.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32 32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300</w:t>
            </w:r>
          </w:p>
        </w:tc>
      </w:tr>
      <w:tr w:rsidR="00696307" w:rsidRPr="00696307" w:rsidTr="00696307">
        <w:trPr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2.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26 26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240</w:t>
            </w:r>
          </w:p>
        </w:tc>
      </w:tr>
      <w:tr w:rsidR="00696307" w:rsidRPr="00696307" w:rsidTr="00696307">
        <w:trPr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3. – 4.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20 20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180</w:t>
            </w:r>
          </w:p>
        </w:tc>
      </w:tr>
      <w:tr w:rsidR="00696307" w:rsidRPr="00696307" w:rsidTr="00696307">
        <w:trPr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5. – 8.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14 14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150</w:t>
            </w:r>
          </w:p>
        </w:tc>
      </w:tr>
      <w:tr w:rsidR="00696307" w:rsidRPr="00696307" w:rsidTr="00696307">
        <w:trPr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9. – 12.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8 8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90</w:t>
            </w:r>
          </w:p>
        </w:tc>
      </w:tr>
      <w:tr w:rsidR="00696307" w:rsidRPr="00696307" w:rsidTr="00696307">
        <w:trPr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13. – 16.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8 4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90</w:t>
            </w:r>
          </w:p>
        </w:tc>
      </w:tr>
      <w:tr w:rsidR="00696307" w:rsidRPr="00696307" w:rsidTr="00696307">
        <w:trPr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17. – 32.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2 0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60</w:t>
            </w:r>
          </w:p>
        </w:tc>
      </w:tr>
      <w:tr w:rsidR="00696307" w:rsidRPr="00696307" w:rsidTr="00696307">
        <w:trPr>
          <w:jc w:val="center"/>
        </w:trPr>
        <w:tc>
          <w:tcPr>
            <w:tcW w:w="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33. – 48.</w:t>
            </w:r>
          </w:p>
        </w:tc>
        <w:tc>
          <w:tcPr>
            <w:tcW w:w="249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6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96307" w:rsidRPr="00696307" w:rsidRDefault="00696307" w:rsidP="006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9630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cs-CZ"/>
              </w:rPr>
              <w:t>30</w:t>
            </w:r>
          </w:p>
        </w:tc>
      </w:tr>
    </w:tbl>
    <w:p w:rsidR="00696307" w:rsidRPr="00696307" w:rsidRDefault="00696307" w:rsidP="00696307">
      <w:pPr>
        <w:shd w:val="clear" w:color="auto" w:fill="FFFFFF"/>
        <w:spacing w:before="120" w:after="240" w:line="310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lang w:eastAsia="cs-CZ"/>
        </w:rPr>
        <w:lastRenderedPageBreak/>
        <w:t> </w:t>
      </w:r>
    </w:p>
    <w:p w:rsidR="00696307" w:rsidRPr="00696307" w:rsidRDefault="00696307" w:rsidP="00696307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cs-CZ"/>
        </w:rPr>
      </w:pPr>
      <w:r w:rsidRPr="00696307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cs-CZ"/>
        </w:rPr>
        <w:t>Výkonný výbor si vyhrazuje právo úpravy zařazení hráče do žebříčku v případě zjevného excesu stanovených koeficientů.</w:t>
      </w:r>
    </w:p>
    <w:p w:rsidR="004B183D" w:rsidRDefault="004B183D">
      <w:bookmarkStart w:id="0" w:name="_GoBack"/>
      <w:bookmarkEnd w:id="0"/>
    </w:p>
    <w:sectPr w:rsidR="004B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6A4B"/>
    <w:multiLevelType w:val="multilevel"/>
    <w:tmpl w:val="0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56724"/>
    <w:multiLevelType w:val="multilevel"/>
    <w:tmpl w:val="1AB2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E586A"/>
    <w:multiLevelType w:val="multilevel"/>
    <w:tmpl w:val="394C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9"/>
    <w:rsid w:val="000E1449"/>
    <w:rsid w:val="004B183D"/>
    <w:rsid w:val="006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1AA12-4152-4D7A-9002-F8BB2C7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6307"/>
    <w:rPr>
      <w:b/>
      <w:bCs/>
    </w:rPr>
  </w:style>
  <w:style w:type="character" w:customStyle="1" w:styleId="apple-converted-space">
    <w:name w:val="apple-converted-space"/>
    <w:basedOn w:val="Standardnpsmoodstavce"/>
    <w:rsid w:val="00696307"/>
  </w:style>
  <w:style w:type="character" w:styleId="Zdraznn">
    <w:name w:val="Emphasis"/>
    <w:basedOn w:val="Standardnpsmoodstavce"/>
    <w:uiPriority w:val="20"/>
    <w:qFormat/>
    <w:rsid w:val="0069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2</cp:revision>
  <dcterms:created xsi:type="dcterms:W3CDTF">2014-09-24T08:49:00Z</dcterms:created>
  <dcterms:modified xsi:type="dcterms:W3CDTF">2014-09-24T08:49:00Z</dcterms:modified>
</cp:coreProperties>
</file>